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>
          <w:b w:val="1"/>
          <w:sz w:val="26"/>
          <w:szCs w:val="2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Cronograma de postagem</w:t>
      </w:r>
    </w:p>
    <w:p w:rsidR="00000000" w:rsidDel="00000000" w:rsidP="00000000" w:rsidRDefault="00000000" w:rsidRPr="00000000" w14:paraId="00000003">
      <w:pPr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FCDL/SC</w:t>
      </w:r>
    </w:p>
    <w:p w:rsidR="00000000" w:rsidDel="00000000" w:rsidP="00000000" w:rsidRDefault="00000000" w:rsidRPr="00000000" w14:paraId="00000004">
      <w:pPr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Dia da Mulher 2023</w:t>
      </w:r>
    </w:p>
    <w:p w:rsidR="00000000" w:rsidDel="00000000" w:rsidP="00000000" w:rsidRDefault="00000000" w:rsidRPr="00000000" w14:paraId="00000005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De acordo com o </w:t>
      </w:r>
      <w:r w:rsidDel="00000000" w:rsidR="00000000" w:rsidRPr="00000000">
        <w:rPr>
          <w:sz w:val="24"/>
          <w:szCs w:val="24"/>
          <w:rtl w:val="0"/>
        </w:rPr>
        <w:t xml:space="preserve">Global Entrepreneurship Monitor</w:t>
      </w:r>
      <w:r w:rsidDel="00000000" w:rsidR="00000000" w:rsidRPr="00000000">
        <w:rPr>
          <w:sz w:val="24"/>
          <w:szCs w:val="24"/>
          <w:rtl w:val="0"/>
        </w:rPr>
        <w:t xml:space="preserve">, em nível mundial, as mulheres representam uma em cada três pessoas empreendedoras de alto crescimento e de inovação. Um número que ainda aponta para um desequilíbrio de gêneros, mas que  também reforça o poder da liderança feminina em mercados nacionais e internacionais.</w:t>
      </w:r>
    </w:p>
    <w:p w:rsidR="00000000" w:rsidDel="00000000" w:rsidP="00000000" w:rsidRDefault="00000000" w:rsidRPr="00000000" w14:paraId="00000007">
      <w:pPr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4839092" cy="5811734"/>
            <wp:effectExtent b="0" l="0" r="0" t="0"/>
            <wp:docPr id="9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39092" cy="58117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Santa Catarina</w:t>
      </w:r>
      <w:r w:rsidDel="00000000" w:rsidR="00000000" w:rsidRPr="00000000">
        <w:rPr>
          <w:sz w:val="24"/>
          <w:szCs w:val="24"/>
          <w:rtl w:val="0"/>
        </w:rPr>
        <w:t xml:space="preserve"> é destaque nacional quando o assunto é empreendedorismo feminino, com um índice de 16% de mulheres donas de negócios. Com isso, o Estado figura entre os três com o maior número de empreendedoras do país, ao lado de Paraná e Rondônia, com a mesma porcentagem. Um índice ainda pequeno e que tem muito a evoluir. Por isso é tão importante incentivar e valorizar as mulheres no mercado de trabalho. Inclusão se faz com oportunidades e equidade de gênero.</w:t>
      </w:r>
    </w:p>
    <w:p w:rsidR="00000000" w:rsidDel="00000000" w:rsidP="00000000" w:rsidRDefault="00000000" w:rsidRPr="00000000" w14:paraId="0000000C">
      <w:pPr>
        <w:jc w:val="center"/>
        <w:rPr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4848901" cy="5823514"/>
            <wp:effectExtent b="0" l="0" r="0" t="0"/>
            <wp:docPr id="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48901" cy="582351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Parte das empresas ativas em nosso Estado têm mulheres como donas ou sócias majoritárias. Tratam-se de profissionais altamente qualificadas, responsáveis por movimentar a nossa economia e gerar empregos. A todas elas, nosso respeito e reconhecimento.</w:t>
      </w:r>
    </w:p>
    <w:p w:rsidR="00000000" w:rsidDel="00000000" w:rsidP="00000000" w:rsidRDefault="00000000" w:rsidRPr="00000000" w14:paraId="00000011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4860596" cy="583756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60596" cy="58375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Segundo o Female Founders Report, no mercado de startups brasileiras, somente 4,7% delas foram fundadas exclusivamente por mulheres e 5,1% por mulheres e homens. Um número que mostra que a desigualdade de gênero ainda é uma realidade e que temos muito a evoluir, em especial na quebra de paradigmas culturais e estruturais associados às mulheres.</w:t>
      </w:r>
    </w:p>
    <w:p w:rsidR="00000000" w:rsidDel="00000000" w:rsidP="00000000" w:rsidRDefault="00000000" w:rsidRPr="00000000" w14:paraId="00000015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4835549" cy="5807478"/>
            <wp:effectExtent b="0" l="0" r="0" t="0"/>
            <wp:docPr id="3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35549" cy="58074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>
          <w:sz w:val="26"/>
          <w:szCs w:val="26"/>
        </w:rPr>
      </w:pPr>
      <w:r w:rsidDel="00000000" w:rsidR="00000000" w:rsidRPr="00000000">
        <w:rPr>
          <w:sz w:val="24"/>
          <w:szCs w:val="24"/>
          <w:rtl w:val="0"/>
        </w:rPr>
        <w:t xml:space="preserve">A expansão do crescimento do empreendedorismo feminino está diretamente ligada ao aumento do número de lares chefiados por mulheres. Em nosso país, entre 1995 e 2015, esse percentual aumentou de 23% para 40%. Mulheres empoderadas, no mercado e na vida, fazem toda a diferença, com sua força, capacidade e determinação. Uma prova disso é que aqui em Santa Catarina, 74% das mulheres catarinenses empreendem motivadas pela oportunidade, enquanto 26% por necessidade, segundo o Sebrae/SC.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4833938" cy="5805543"/>
            <wp:effectExtent b="0" l="0" r="0" t="0"/>
            <wp:docPr id="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33938" cy="58055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>
          <w:b w:val="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sz w:val="24"/>
          <w:szCs w:val="24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Você já deve ter ouvido o termo "dupla jornada" de trabalho quando o assunto é empreendedorismo feminino, não é mesmo? Infelizmente, esta "carga" é uma realidade: representa mais de 8 horas de atividades em casa, segundo o Instituto Brasileiro de Geografia e Estatística (IBGE) . Por questões culturais (que podem e devem ser revistas), as tarefas domésticas costumam ser muito mais atribuídas às mulheres. </w:t>
      </w:r>
    </w:p>
    <w:p w:rsidR="00000000" w:rsidDel="00000000" w:rsidP="00000000" w:rsidRDefault="00000000" w:rsidRPr="00000000" w14:paraId="0000001E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sz w:val="24"/>
          <w:szCs w:val="24"/>
        </w:rPr>
        <w:drawing>
          <wp:inline distB="114300" distT="114300" distL="114300" distR="114300">
            <wp:extent cx="4824413" cy="5794103"/>
            <wp:effectExtent b="0" l="0" r="0" t="0"/>
            <wp:docPr id="6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24413" cy="57941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pStyle w:val="Heading2"/>
        <w:rPr>
          <w:sz w:val="24"/>
          <w:szCs w:val="24"/>
        </w:rPr>
      </w:pPr>
      <w:bookmarkStart w:colFirst="0" w:colLast="0" w:name="_d89axggdugm" w:id="0"/>
      <w:bookmarkEnd w:id="0"/>
      <w:r w:rsidDel="00000000" w:rsidR="00000000" w:rsidRPr="00000000">
        <w:rPr>
          <w:sz w:val="24"/>
          <w:szCs w:val="24"/>
          <w:rtl w:val="0"/>
        </w:rPr>
        <w:t xml:space="preserve">A importância do empreendedorismo feminino, mais que promover a diversidade, a inclusão e a igualdade de gêneros, também tem seus efeitos na economia. Além da geração de renda e da criação de empregos, um estudo do McKinsey Global Institute mostra que </w:t>
      </w:r>
      <w:r w:rsidDel="00000000" w:rsidR="00000000" w:rsidRPr="00000000">
        <w:rPr>
          <w:sz w:val="24"/>
          <w:szCs w:val="24"/>
          <w:rtl w:val="0"/>
        </w:rPr>
        <w:t xml:space="preserve">a igualdade das mulheres nos negócios poderia injetar US$ 12 trilhões à economia global até 2025 </w:t>
      </w:r>
      <w:r w:rsidDel="00000000" w:rsidR="00000000" w:rsidRPr="00000000">
        <w:rPr>
          <w:sz w:val="24"/>
          <w:szCs w:val="24"/>
          <w:rtl w:val="0"/>
        </w:rPr>
        <w:t xml:space="preserve">– com possibilidade de chegar a US$ 28 trilhões num cenário mais otimista.</w:t>
      </w:r>
    </w:p>
    <w:p w:rsidR="00000000" w:rsidDel="00000000" w:rsidP="00000000" w:rsidRDefault="00000000" w:rsidRPr="00000000" w14:paraId="00000020">
      <w:pPr>
        <w:jc w:val="center"/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</w:rPr>
        <w:drawing>
          <wp:inline distB="114300" distT="114300" distL="114300" distR="114300">
            <wp:extent cx="4826363" cy="5796446"/>
            <wp:effectExtent b="0" l="0" r="0" t="0"/>
            <wp:docPr id="2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26363" cy="57964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Você sabia que quase metade dos MEIS - Microempreendedores Individuais - são mulheres? As mulheres já ocupam seus lugares de liderança no mercado autônomo. E a tendência é que essa representatividade cresça cada dia mais.</w:t>
      </w:r>
    </w:p>
    <w:p w:rsidR="00000000" w:rsidDel="00000000" w:rsidP="00000000" w:rsidRDefault="00000000" w:rsidRPr="00000000" w14:paraId="00000024">
      <w:pPr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4862513" cy="5839861"/>
            <wp:effectExtent b="0" l="0" r="0" t="0"/>
            <wp:docPr id="7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62513" cy="58398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>
          <w:rFonts w:ascii="Ubuntu" w:cs="Ubuntu" w:eastAsia="Ubuntu" w:hAnsi="Ubuntu"/>
          <w:color w:val="5a646e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rPr/>
      </w:pPr>
      <w:r w:rsidDel="00000000" w:rsidR="00000000" w:rsidRPr="00000000">
        <w:rPr>
          <w:rtl w:val="0"/>
        </w:rPr>
      </w:r>
    </w:p>
    <w:sectPr>
      <w:headerReference r:id="rId14" w:type="default"/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Ubuntu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2D">
    <w:pPr>
      <w:rPr/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114300" distT="114300" distL="114300" distR="114300" hidden="0" layoutInCell="1" locked="0" relativeHeight="0" simplePos="0">
          <wp:simplePos x="0" y="0"/>
          <wp:positionH relativeFrom="column">
            <wp:posOffset>4972050</wp:posOffset>
          </wp:positionH>
          <wp:positionV relativeFrom="paragraph">
            <wp:posOffset>38101</wp:posOffset>
          </wp:positionV>
          <wp:extent cx="852488" cy="309995"/>
          <wp:effectExtent b="0" l="0" r="0" t="0"/>
          <wp:wrapNone/>
          <wp:docPr id="8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852488" cy="309995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pt_BR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9.png"/><Relationship Id="rId10" Type="http://schemas.openxmlformats.org/officeDocument/2006/relationships/image" Target="media/image6.png"/><Relationship Id="rId13" Type="http://schemas.openxmlformats.org/officeDocument/2006/relationships/image" Target="media/image8.png"/><Relationship Id="rId12" Type="http://schemas.openxmlformats.org/officeDocument/2006/relationships/image" Target="media/image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png"/><Relationship Id="rId14" Type="http://schemas.openxmlformats.org/officeDocument/2006/relationships/header" Target="header1.xml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7.png"/><Relationship Id="rId8" Type="http://schemas.openxmlformats.org/officeDocument/2006/relationships/image" Target="media/image4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Ubuntu-regular.ttf"/><Relationship Id="rId2" Type="http://schemas.openxmlformats.org/officeDocument/2006/relationships/font" Target="fonts/Ubuntu-bold.ttf"/><Relationship Id="rId3" Type="http://schemas.openxmlformats.org/officeDocument/2006/relationships/font" Target="fonts/Ubuntu-italic.ttf"/><Relationship Id="rId4" Type="http://schemas.openxmlformats.org/officeDocument/2006/relationships/font" Target="fonts/Ubuntu-boldItalic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